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415" w:rsidRPr="00E13633" w:rsidRDefault="00A57415" w:rsidP="00A57415">
      <w:pPr>
        <w:pStyle w:val="a3"/>
        <w:keepLines/>
        <w:tabs>
          <w:tab w:val="left" w:pos="5956"/>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108-</w:t>
      </w:r>
      <w:r>
        <w:rPr>
          <w:rFonts w:cs="Arial" w:hint="eastAsia"/>
          <w:sz w:val="24"/>
          <w:szCs w:val="24"/>
          <w:lang w:eastAsia="zh-CN"/>
        </w:rPr>
        <w:t>bis</w:t>
      </w:r>
      <w:r w:rsidRPr="00E13633">
        <w:rPr>
          <w:rFonts w:cs="Arial"/>
          <w:sz w:val="24"/>
          <w:szCs w:val="24"/>
        </w:rPr>
        <w:tab/>
      </w:r>
      <w:r w:rsidRPr="00E13633">
        <w:rPr>
          <w:rFonts w:cs="Arial"/>
          <w:sz w:val="24"/>
          <w:szCs w:val="24"/>
        </w:rPr>
        <w:tab/>
      </w:r>
      <w:r w:rsidRPr="00203E5F">
        <w:rPr>
          <w:rFonts w:cs="Arial"/>
          <w:sz w:val="24"/>
          <w:szCs w:val="24"/>
        </w:rPr>
        <w:t>R4-2316265</w:t>
      </w:r>
    </w:p>
    <w:p w:rsidR="00A57415" w:rsidRPr="001B0B37" w:rsidRDefault="00A57415" w:rsidP="00A57415">
      <w:pPr>
        <w:keepNext/>
        <w:keepLines/>
        <w:spacing w:after="0"/>
        <w:rPr>
          <w:rFonts w:ascii="Arial" w:hAnsi="Arial"/>
          <w:b/>
          <w:bCs/>
          <w:sz w:val="24"/>
          <w:szCs w:val="24"/>
        </w:rPr>
      </w:pPr>
      <w:r w:rsidRPr="008A51C9">
        <w:rPr>
          <w:rFonts w:ascii="Arial" w:eastAsiaTheme="minorEastAsia" w:hAnsi="Arial" w:cs="Arial"/>
          <w:b/>
          <w:bCs/>
          <w:sz w:val="24"/>
          <w:szCs w:val="24"/>
          <w:lang w:val="en-US" w:eastAsia="zh-CN"/>
        </w:rPr>
        <w:t>Xiamen, China, October 09 – October 13, 2023</w:t>
      </w:r>
    </w:p>
    <w:p w:rsidR="00A57415" w:rsidRPr="00E950D2" w:rsidRDefault="00A57415" w:rsidP="00A57415">
      <w:pPr>
        <w:spacing w:after="120"/>
        <w:ind w:left="1985" w:hanging="1985"/>
        <w:rPr>
          <w:rFonts w:ascii="Arial" w:eastAsia="MS Mincho" w:hAnsi="Arial" w:cs="Arial"/>
          <w:b/>
          <w:sz w:val="22"/>
        </w:rPr>
      </w:pPr>
    </w:p>
    <w:p w:rsidR="00A57415" w:rsidRPr="00261FB4" w:rsidRDefault="00A57415" w:rsidP="00A574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Pr>
          <w:rFonts w:asciiTheme="minorEastAsia" w:eastAsiaTheme="minorEastAsia" w:hAnsiTheme="minorEastAsia" w:cs="Arial"/>
          <w:b/>
          <w:color w:val="000000"/>
          <w:sz w:val="22"/>
          <w:lang w:val="pt-BR" w:eastAsia="zh-CN"/>
        </w:rPr>
        <w:t>5.26.2</w:t>
      </w:r>
    </w:p>
    <w:p w:rsidR="00A57415" w:rsidRPr="00261FB4" w:rsidRDefault="00A57415" w:rsidP="00A5741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p>
    <w:p w:rsidR="00A57415" w:rsidRPr="00261FB4" w:rsidRDefault="00A57415" w:rsidP="00A5741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Pr="00077512">
        <w:rPr>
          <w:rFonts w:ascii="Arial" w:eastAsiaTheme="minorEastAsia" w:hAnsi="Arial" w:cs="Arial"/>
          <w:color w:val="000000"/>
          <w:sz w:val="22"/>
          <w:lang w:eastAsia="zh-CN"/>
        </w:rPr>
        <w:t xml:space="preserve">Discussion </w:t>
      </w:r>
      <w:r>
        <w:rPr>
          <w:rFonts w:ascii="Arial" w:eastAsiaTheme="minorEastAsia" w:hAnsi="Arial" w:cs="Arial"/>
          <w:color w:val="000000"/>
          <w:sz w:val="22"/>
          <w:lang w:eastAsia="zh-CN"/>
        </w:rPr>
        <w:t>on</w:t>
      </w:r>
      <w:r w:rsidRPr="00077512">
        <w:rPr>
          <w:rFonts w:ascii="Arial" w:eastAsiaTheme="minorEastAsia" w:hAnsi="Arial" w:cs="Arial"/>
          <w:color w:val="000000"/>
          <w:sz w:val="22"/>
          <w:lang w:eastAsia="zh-CN"/>
        </w:rPr>
        <w:t xml:space="preserve"> simulation assumptions</w:t>
      </w:r>
      <w:r>
        <w:rPr>
          <w:rFonts w:ascii="Arial" w:eastAsiaTheme="minorEastAsia" w:hAnsi="Arial" w:cs="Arial"/>
          <w:color w:val="000000"/>
          <w:sz w:val="22"/>
          <w:lang w:eastAsia="zh-CN"/>
        </w:rPr>
        <w:t xml:space="preserve"> and results of</w:t>
      </w:r>
      <w:r w:rsidRPr="00077512">
        <w:rPr>
          <w:rFonts w:ascii="Arial" w:eastAsiaTheme="minorEastAsia" w:hAnsi="Arial" w:cs="Arial"/>
          <w:color w:val="000000"/>
          <w:sz w:val="22"/>
          <w:lang w:eastAsia="zh-CN"/>
        </w:rPr>
        <w:t xml:space="preserve"> NTN co-existence study</w:t>
      </w:r>
      <w:r>
        <w:rPr>
          <w:rFonts w:ascii="Arial" w:eastAsiaTheme="minorEastAsia" w:hAnsi="Arial" w:cs="Arial"/>
          <w:color w:val="000000"/>
          <w:sz w:val="22"/>
          <w:lang w:eastAsia="zh-CN"/>
        </w:rPr>
        <w:t xml:space="preserve"> in above 10GHz bands</w:t>
      </w:r>
    </w:p>
    <w:p w:rsidR="00A57415" w:rsidRPr="00261FB4" w:rsidRDefault="00A57415" w:rsidP="00A5741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Pr>
          <w:rFonts w:ascii="Arial" w:eastAsiaTheme="minorEastAsia" w:hAnsi="Arial" w:cs="Arial"/>
          <w:color w:val="000000"/>
          <w:sz w:val="22"/>
          <w:lang w:eastAsia="zh-CN"/>
        </w:rPr>
        <w:t>Discussion</w:t>
      </w:r>
    </w:p>
    <w:p w:rsidR="00A57415" w:rsidRPr="00261FB4" w:rsidRDefault="00A57415" w:rsidP="00A57415">
      <w:pPr>
        <w:pStyle w:val="1"/>
        <w:numPr>
          <w:ilvl w:val="0"/>
          <w:numId w:val="4"/>
        </w:numPr>
      </w:pPr>
      <w:r w:rsidRPr="00261FB4">
        <w:rPr>
          <w:lang w:val="en-GB"/>
        </w:rPr>
        <w:t>Introduction</w:t>
      </w:r>
    </w:p>
    <w:p w:rsidR="00A57415" w:rsidRDefault="00A57415" w:rsidP="00A57415">
      <w:pPr>
        <w:spacing w:after="120"/>
      </w:pPr>
      <w:r>
        <w:t xml:space="preserve">According to the Rel-18 NR NTN enhancement WID, RAN4 has been mandated to </w:t>
      </w:r>
      <w:r>
        <w:rPr>
          <w:lang w:eastAsia="zh-CN"/>
        </w:rPr>
        <w:t>s</w:t>
      </w:r>
      <w:r w:rsidRPr="00CF33BA">
        <w:t>tudy and identify NTN example band</w:t>
      </w:r>
      <w:r>
        <w:t xml:space="preserve"> in above 10 GHz. </w:t>
      </w:r>
    </w:p>
    <w:p w:rsidR="00A57415" w:rsidRPr="00134B7D" w:rsidRDefault="00A57415" w:rsidP="00A57415">
      <w:pPr>
        <w:spacing w:after="120"/>
        <w:rPr>
          <w:bCs/>
        </w:rPr>
      </w:pPr>
      <w:r w:rsidRPr="00134B7D">
        <w:rPr>
          <w:bCs/>
        </w:rPr>
        <w:t>The following assumptions are taken a baseline for this work:</w:t>
      </w:r>
    </w:p>
    <w:p w:rsidR="00A57415" w:rsidRDefault="00A57415" w:rsidP="00A57415">
      <w:pPr>
        <w:pStyle w:val="a6"/>
        <w:numPr>
          <w:ilvl w:val="0"/>
          <w:numId w:val="2"/>
        </w:numPr>
        <w:spacing w:after="120"/>
        <w:ind w:firstLineChars="0"/>
        <w:rPr>
          <w:bCs/>
        </w:rPr>
      </w:pPr>
      <w:r w:rsidRPr="00134B7D">
        <w:rPr>
          <w:bCs/>
        </w:rPr>
        <w:t>GSO and NGSO (e.g. LEO, MEO, HEO) based satellite access to be considered</w:t>
      </w:r>
    </w:p>
    <w:p w:rsidR="00A57415" w:rsidRPr="0024248E" w:rsidRDefault="00A57415" w:rsidP="00A57415">
      <w:pPr>
        <w:pStyle w:val="a6"/>
        <w:numPr>
          <w:ilvl w:val="0"/>
          <w:numId w:val="3"/>
        </w:numPr>
        <w:spacing w:after="120"/>
        <w:ind w:firstLineChars="0"/>
        <w:rPr>
          <w:bCs/>
        </w:rPr>
      </w:pPr>
      <w:r w:rsidRPr="0024248E">
        <w:rPr>
          <w:bCs/>
        </w:rPr>
        <w:t xml:space="preserve">ESIM scenarios for NGSO in </w:t>
      </w:r>
      <w:proofErr w:type="spellStart"/>
      <w:r w:rsidRPr="0024248E">
        <w:rPr>
          <w:bCs/>
        </w:rPr>
        <w:t>Ka</w:t>
      </w:r>
      <w:proofErr w:type="spellEnd"/>
      <w:r w:rsidRPr="0024248E">
        <w:rPr>
          <w:bCs/>
        </w:rPr>
        <w:t xml:space="preserve"> band are not considered in this WI. </w:t>
      </w:r>
    </w:p>
    <w:p w:rsidR="00A57415" w:rsidRPr="00134B7D" w:rsidRDefault="00A57415" w:rsidP="00A57415">
      <w:pPr>
        <w:pStyle w:val="a6"/>
        <w:numPr>
          <w:ilvl w:val="0"/>
          <w:numId w:val="2"/>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rsidR="00A57415" w:rsidRPr="00134B7D" w:rsidRDefault="00A57415" w:rsidP="00A57415">
      <w:pPr>
        <w:pStyle w:val="a6"/>
        <w:numPr>
          <w:ilvl w:val="0"/>
          <w:numId w:val="3"/>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 xml:space="preserve">Which type(s) to be specified depends on the outcome of the regulation analysis and co-existence </w:t>
      </w:r>
      <w:proofErr w:type="gramStart"/>
      <w:r w:rsidRPr="00134B7D">
        <w:rPr>
          <w:bCs/>
        </w:rPr>
        <w:t>study.</w:t>
      </w:r>
      <w:proofErr w:type="gramEnd"/>
    </w:p>
    <w:p w:rsidR="00A57415" w:rsidRDefault="00A57415" w:rsidP="00A57415">
      <w:pPr>
        <w:pStyle w:val="a6"/>
        <w:numPr>
          <w:ilvl w:val="0"/>
          <w:numId w:val="2"/>
        </w:numPr>
        <w:spacing w:after="120"/>
        <w:ind w:firstLineChars="0"/>
        <w:rPr>
          <w:bCs/>
        </w:rPr>
      </w:pPr>
      <w:r w:rsidRPr="00134B7D">
        <w:rPr>
          <w:bCs/>
        </w:rPr>
        <w:t>FDD mode is assumed for satellite operation above 10 GHz, while TDD mode is assumed for terrestrial operation in FR2</w:t>
      </w:r>
    </w:p>
    <w:p w:rsidR="00A57415" w:rsidRDefault="00A57415" w:rsidP="00A57415">
      <w:pPr>
        <w:pStyle w:val="a6"/>
        <w:numPr>
          <w:ilvl w:val="0"/>
          <w:numId w:val="2"/>
        </w:numPr>
        <w:spacing w:after="120"/>
        <w:ind w:firstLineChars="0"/>
        <w:rPr>
          <w:bCs/>
        </w:rPr>
      </w:pPr>
      <w:r w:rsidRPr="0024248E">
        <w:rPr>
          <w:bCs/>
        </w:rPr>
        <w:t xml:space="preserve">The ITU-R harmonized </w:t>
      </w:r>
      <w:proofErr w:type="spellStart"/>
      <w:r w:rsidRPr="0024248E">
        <w:rPr>
          <w:bCs/>
        </w:rPr>
        <w:t>Ka</w:t>
      </w:r>
      <w:proofErr w:type="spellEnd"/>
      <w:r w:rsidRPr="0024248E">
        <w:rPr>
          <w:bCs/>
        </w:rPr>
        <w:t xml:space="preserve"> band will serve as reference</w:t>
      </w:r>
    </w:p>
    <w:p w:rsidR="00A57415" w:rsidRPr="0024248E" w:rsidRDefault="00A57415" w:rsidP="00A57415">
      <w:pPr>
        <w:pStyle w:val="a6"/>
        <w:numPr>
          <w:ilvl w:val="0"/>
          <w:numId w:val="2"/>
        </w:numPr>
        <w:spacing w:after="120"/>
        <w:ind w:firstLineChars="0"/>
        <w:rPr>
          <w:bCs/>
        </w:rPr>
      </w:pPr>
      <w:r w:rsidRPr="0024248E">
        <w:rPr>
          <w:bCs/>
        </w:rPr>
        <w:t>Co-existence between overlapping NTN and TN band portions is out of scope of this work item. This aspect will be captured in the specification.</w:t>
      </w:r>
    </w:p>
    <w:p w:rsidR="00A57415" w:rsidRDefault="00A57415" w:rsidP="00A57415">
      <w:pPr>
        <w:spacing w:after="120"/>
      </w:pPr>
      <w:r>
        <w:t xml:space="preserve">For co-existence studies, following considerations </w:t>
      </w:r>
      <w:r>
        <w:rPr>
          <w:rFonts w:hint="eastAsia"/>
          <w:lang w:eastAsia="zh-CN"/>
        </w:rPr>
        <w:t>shoul</w:t>
      </w:r>
      <w:r>
        <w:rPr>
          <w:lang w:eastAsia="zh-CN"/>
        </w:rPr>
        <w:t>d be taken into account</w:t>
      </w:r>
      <w:r>
        <w:t xml:space="preserve">: </w:t>
      </w:r>
    </w:p>
    <w:p w:rsidR="00A57415" w:rsidRDefault="00A57415" w:rsidP="00A57415">
      <w:pPr>
        <w:pStyle w:val="a6"/>
        <w:numPr>
          <w:ilvl w:val="0"/>
          <w:numId w:val="2"/>
        </w:numPr>
        <w:spacing w:after="120"/>
        <w:ind w:firstLineChars="0"/>
      </w:pPr>
      <w: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w:t>
      </w:r>
      <w:proofErr w:type="spellStart"/>
      <w:r>
        <w:t>Ka</w:t>
      </w:r>
      <w:proofErr w:type="spellEnd"/>
      <w:r>
        <w:t xml:space="preserve"> band edges. The outcome is expected to be applicable to all NTN-TN adjacent band scenarios (if any) in the whole </w:t>
      </w:r>
      <w:proofErr w:type="spellStart"/>
      <w:r>
        <w:t>Ka</w:t>
      </w:r>
      <w:proofErr w:type="spellEnd"/>
      <w:r>
        <w:t xml:space="preserve"> band range where applicable and regulations allow.</w:t>
      </w:r>
    </w:p>
    <w:p w:rsidR="00A57415" w:rsidRPr="0024248E" w:rsidRDefault="00A57415" w:rsidP="00A57415">
      <w:pPr>
        <w:pStyle w:val="a6"/>
        <w:numPr>
          <w:ilvl w:val="0"/>
          <w:numId w:val="2"/>
        </w:numPr>
        <w:spacing w:after="120"/>
        <w:ind w:firstLineChars="0"/>
      </w:pPr>
      <w:r>
        <w:t>For all the above, RAN4 process as agreed for NTN in FR1 should be used for coexistence analysis in above 10 GHz bands.</w:t>
      </w:r>
    </w:p>
    <w:p w:rsidR="00A57415" w:rsidRDefault="00A57415" w:rsidP="00A57415">
      <w:pPr>
        <w:spacing w:after="120"/>
      </w:pPr>
      <w:r w:rsidRPr="001D3392">
        <w:t xml:space="preserve"> </w:t>
      </w:r>
    </w:p>
    <w:p w:rsidR="00A57415" w:rsidRPr="001D3392" w:rsidRDefault="00A57415" w:rsidP="00A57415">
      <w:pPr>
        <w:spacing w:after="120"/>
        <w:rPr>
          <w:lang w:eastAsia="zh-CN"/>
        </w:rPr>
      </w:pPr>
      <w:r>
        <w:rPr>
          <w:lang w:eastAsia="zh-CN"/>
        </w:rPr>
        <w:t xml:space="preserve">From the RAN4 #104-bis-e to 108 meeting, </w:t>
      </w:r>
      <w:r>
        <w:rPr>
          <w:rFonts w:hint="eastAsia"/>
          <w:lang w:eastAsia="zh-CN"/>
        </w:rPr>
        <w:t>agree</w:t>
      </w:r>
      <w:r>
        <w:rPr>
          <w:lang w:eastAsia="zh-CN"/>
        </w:rPr>
        <w:t>ments on most assumptions have been achieved. And the remaining issues have been discussed in this paper.</w:t>
      </w:r>
    </w:p>
    <w:p w:rsidR="00A57415" w:rsidRPr="00445B7E" w:rsidRDefault="00A57415" w:rsidP="00A57415">
      <w:pPr>
        <w:pStyle w:val="1"/>
        <w:numPr>
          <w:ilvl w:val="0"/>
          <w:numId w:val="4"/>
        </w:numPr>
        <w:rPr>
          <w:lang w:val="en-GB"/>
        </w:rPr>
      </w:pPr>
      <w:r>
        <w:rPr>
          <w:lang w:val="en-GB"/>
        </w:rPr>
        <w:t>Discussions</w:t>
      </w:r>
    </w:p>
    <w:p w:rsidR="00A57415" w:rsidRDefault="00A57415" w:rsidP="00A57415">
      <w:pPr>
        <w:pStyle w:val="2"/>
        <w:rPr>
          <w:rFonts w:ascii="Times New Roman" w:hAnsi="Times New Roman"/>
        </w:rPr>
      </w:pPr>
      <w:r w:rsidRPr="001D3392">
        <w:rPr>
          <w:rFonts w:ascii="Times New Roman" w:hAnsi="Times New Roman"/>
        </w:rPr>
        <w:t xml:space="preserve">Simulation parameters </w:t>
      </w:r>
      <w:r>
        <w:rPr>
          <w:rFonts w:ascii="Times New Roman" w:hAnsi="Times New Roman"/>
        </w:rPr>
        <w:t>for co-existence study</w:t>
      </w:r>
    </w:p>
    <w:p w:rsidR="00A57415" w:rsidRPr="00B24D38" w:rsidRDefault="00A57415" w:rsidP="00A57415">
      <w:pPr>
        <w:spacing w:after="120"/>
        <w:rPr>
          <w:b/>
          <w:u w:val="single"/>
          <w:lang w:eastAsia="zh-CN"/>
        </w:rPr>
      </w:pPr>
      <w:r w:rsidRPr="00B24D38">
        <w:rPr>
          <w:rFonts w:hint="eastAsia"/>
          <w:b/>
          <w:u w:val="single"/>
          <w:lang w:eastAsia="zh-CN"/>
        </w:rPr>
        <w:t>E</w:t>
      </w:r>
      <w:r w:rsidRPr="00B24D38">
        <w:rPr>
          <w:b/>
          <w:u w:val="single"/>
          <w:lang w:eastAsia="zh-CN"/>
        </w:rPr>
        <w:t>quivalent satellite antenna aperture</w:t>
      </w:r>
    </w:p>
    <w:p w:rsidR="00A57415" w:rsidRDefault="00A57415" w:rsidP="00A57415">
      <w:pPr>
        <w:spacing w:after="120"/>
        <w:rPr>
          <w:lang w:eastAsia="zh-CN"/>
        </w:rPr>
      </w:pPr>
      <w:r>
        <w:rPr>
          <w:lang w:eastAsia="zh-CN"/>
        </w:rPr>
        <w:t xml:space="preserve">The highlighted parameter, </w:t>
      </w:r>
      <w:r w:rsidRPr="00243F7B">
        <w:rPr>
          <w:highlight w:val="yellow"/>
        </w:rPr>
        <w:t>Equivalent satellite antenna aperture</w:t>
      </w:r>
      <w:r>
        <w:t>, in</w:t>
      </w:r>
      <w:r>
        <w:rPr>
          <w:lang w:eastAsia="zh-CN"/>
        </w:rPr>
        <w:t xml:space="preserve"> Table 2.3.1-2 of [1], is still pending. These values are for 20GHz DL NTN satellite. However, as the previous agreement NTN DL frequency is 17GHz. Therefore this antenna aperture value would change as the DL frequency is changed, which will lead to different antenna pattern in the simulation and then change the interference between NTN SAN and TN network. </w:t>
      </w:r>
    </w:p>
    <w:p w:rsidR="00A57415" w:rsidRDefault="00A57415" w:rsidP="00A57415">
      <w:pPr>
        <w:spacing w:after="120"/>
        <w:rPr>
          <w:lang w:eastAsia="zh-CN"/>
        </w:rPr>
      </w:pPr>
      <w:r w:rsidRPr="00820EFB">
        <w:rPr>
          <w:rFonts w:hint="eastAsia"/>
          <w:b/>
          <w:bCs/>
          <w:lang w:val="sv-SE" w:eastAsia="zh-CN"/>
        </w:rPr>
        <w:lastRenderedPageBreak/>
        <w:t>P</w:t>
      </w:r>
      <w:r w:rsidRPr="00820EFB">
        <w:rPr>
          <w:b/>
          <w:bCs/>
          <w:lang w:val="sv-SE" w:eastAsia="zh-CN"/>
        </w:rPr>
        <w:t>roposal 1:</w:t>
      </w:r>
      <w:r>
        <w:rPr>
          <w:b/>
          <w:bCs/>
          <w:lang w:val="sv-SE" w:eastAsia="zh-CN"/>
        </w:rPr>
        <w:t xml:space="preserve"> Discuss and determine </w:t>
      </w:r>
      <w:r w:rsidRPr="003A3F05">
        <w:rPr>
          <w:b/>
          <w:bCs/>
          <w:lang w:val="sv-SE" w:eastAsia="zh-CN"/>
        </w:rPr>
        <w:t>Equivalent satellite antenna aperture</w:t>
      </w:r>
      <w:r>
        <w:rPr>
          <w:b/>
          <w:bCs/>
          <w:lang w:val="sv-SE" w:eastAsia="zh-CN"/>
        </w:rPr>
        <w:t xml:space="preserve"> values for different satellite types.</w:t>
      </w:r>
    </w:p>
    <w:p w:rsidR="00A57415" w:rsidRDefault="00A57415" w:rsidP="00A57415">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5"/>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57415" w:rsidTr="00943F16">
        <w:tc>
          <w:tcPr>
            <w:tcW w:w="3223" w:type="dxa"/>
            <w:gridSpan w:val="3"/>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LEO-600</w:t>
            </w:r>
          </w:p>
        </w:tc>
      </w:tr>
      <w:tr w:rsidR="00A57415" w:rsidTr="00943F16">
        <w:tc>
          <w:tcPr>
            <w:tcW w:w="3223" w:type="dxa"/>
            <w:gridSpan w:val="3"/>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600 km</w:t>
            </w:r>
          </w:p>
        </w:tc>
      </w:tr>
      <w:tr w:rsidR="00A57415" w:rsidTr="00943F16">
        <w:tc>
          <w:tcPr>
            <w:tcW w:w="9635" w:type="dxa"/>
            <w:gridSpan w:val="9"/>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Payload characteristics for DL transmissions</w:t>
            </w:r>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A57415" w:rsidRPr="00D3345D" w:rsidRDefault="00A57415" w:rsidP="00943F16">
            <w:pPr>
              <w:snapToGrid w:val="0"/>
              <w:spacing w:after="0"/>
              <w:jc w:val="center"/>
              <w:rPr>
                <w:rFonts w:eastAsiaTheme="minorEastAsia"/>
                <w:sz w:val="18"/>
                <w:szCs w:val="15"/>
                <w:lang w:eastAsia="zh-CN"/>
              </w:rPr>
            </w:pPr>
            <w:proofErr w:type="spellStart"/>
            <w:r w:rsidRPr="00D3345D">
              <w:rPr>
                <w:rFonts w:eastAsiaTheme="minorEastAsia"/>
                <w:sz w:val="18"/>
                <w:szCs w:val="15"/>
                <w:lang w:eastAsia="zh-CN"/>
              </w:rPr>
              <w:t>Ka</w:t>
            </w:r>
            <w:proofErr w:type="spellEnd"/>
            <w:r w:rsidRPr="00D3345D">
              <w:rPr>
                <w:rFonts w:eastAsiaTheme="minorEastAsia"/>
                <w:sz w:val="18"/>
                <w:szCs w:val="15"/>
                <w:lang w:eastAsia="zh-CN"/>
              </w:rPr>
              <w:t>-band</w:t>
            </w:r>
          </w:p>
          <w:p w:rsidR="00A57415" w:rsidRDefault="00A57415" w:rsidP="00943F16">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A57415" w:rsidRPr="0001704D" w:rsidRDefault="00A57415" w:rsidP="00943F16">
            <w:pPr>
              <w:snapToGrid w:val="0"/>
              <w:spacing w:after="0"/>
              <w:jc w:val="center"/>
              <w:rPr>
                <w:rFonts w:eastAsiaTheme="minorEastAsia"/>
                <w:sz w:val="18"/>
                <w:szCs w:val="15"/>
              </w:rPr>
            </w:pPr>
            <w:r w:rsidRPr="0001704D">
              <w:rPr>
                <w:sz w:val="18"/>
              </w:rPr>
              <w:t xml:space="preserve">40 </w:t>
            </w:r>
            <w:proofErr w:type="spellStart"/>
            <w:r w:rsidRPr="0001704D">
              <w:rPr>
                <w:sz w:val="18"/>
              </w:rPr>
              <w:t>dBW</w:t>
            </w:r>
            <w:proofErr w:type="spellEnd"/>
            <w:r w:rsidRPr="0001704D">
              <w:rPr>
                <w:sz w:val="18"/>
              </w:rPr>
              <w:t>/MHz</w:t>
            </w:r>
          </w:p>
        </w:tc>
        <w:tc>
          <w:tcPr>
            <w:tcW w:w="2137" w:type="dxa"/>
            <w:gridSpan w:val="2"/>
          </w:tcPr>
          <w:p w:rsidR="00A57415" w:rsidRPr="0001704D" w:rsidRDefault="00A57415" w:rsidP="00943F16">
            <w:pPr>
              <w:snapToGrid w:val="0"/>
              <w:spacing w:after="0"/>
              <w:jc w:val="center"/>
              <w:rPr>
                <w:rFonts w:eastAsiaTheme="minorEastAsia"/>
                <w:sz w:val="18"/>
                <w:szCs w:val="15"/>
              </w:rPr>
            </w:pPr>
            <w:r w:rsidRPr="0001704D">
              <w:rPr>
                <w:sz w:val="18"/>
              </w:rPr>
              <w:t xml:space="preserve">10 </w:t>
            </w:r>
            <w:proofErr w:type="spellStart"/>
            <w:r w:rsidRPr="0001704D">
              <w:rPr>
                <w:sz w:val="18"/>
              </w:rPr>
              <w:t>dBW</w:t>
            </w:r>
            <w:proofErr w:type="spellEnd"/>
            <w:r w:rsidRPr="0001704D">
              <w:rPr>
                <w:sz w:val="18"/>
              </w:rPr>
              <w:t>/MHz</w:t>
            </w:r>
          </w:p>
        </w:tc>
        <w:tc>
          <w:tcPr>
            <w:tcW w:w="2138" w:type="dxa"/>
            <w:gridSpan w:val="2"/>
          </w:tcPr>
          <w:p w:rsidR="00A57415" w:rsidRPr="0001704D" w:rsidRDefault="00A57415" w:rsidP="00943F16">
            <w:pPr>
              <w:snapToGrid w:val="0"/>
              <w:spacing w:after="0"/>
              <w:jc w:val="center"/>
              <w:rPr>
                <w:rFonts w:eastAsiaTheme="minorEastAsia"/>
                <w:sz w:val="18"/>
                <w:szCs w:val="15"/>
              </w:rPr>
            </w:pPr>
            <w:r w:rsidRPr="0001704D">
              <w:rPr>
                <w:sz w:val="18"/>
              </w:rPr>
              <w:t xml:space="preserve">4 </w:t>
            </w:r>
            <w:proofErr w:type="spellStart"/>
            <w:r w:rsidRPr="0001704D">
              <w:rPr>
                <w:sz w:val="18"/>
              </w:rPr>
              <w:t>dBW</w:t>
            </w:r>
            <w:proofErr w:type="spellEnd"/>
            <w:r w:rsidRPr="0001704D">
              <w:rPr>
                <w:sz w:val="18"/>
              </w:rPr>
              <w:t>/MHz</w:t>
            </w:r>
          </w:p>
        </w:tc>
      </w:tr>
      <w:tr w:rsidR="00A57415" w:rsidTr="00943F16">
        <w:tc>
          <w:tcPr>
            <w:tcW w:w="1087" w:type="dxa"/>
            <w:vMerge w:val="restart"/>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 xml:space="preserve">Satellite max TX power in </w:t>
            </w:r>
            <w:proofErr w:type="spellStart"/>
            <w:r>
              <w:rPr>
                <w:rFonts w:eastAsiaTheme="minorEastAsia"/>
                <w:sz w:val="18"/>
                <w:szCs w:val="15"/>
              </w:rPr>
              <w:t>dBm</w:t>
            </w:r>
            <w:proofErr w:type="spellEnd"/>
          </w:p>
        </w:tc>
        <w:tc>
          <w:tcPr>
            <w:tcW w:w="1088" w:type="dxa"/>
            <w:vAlign w:val="center"/>
          </w:tcPr>
          <w:p w:rsidR="00A57415" w:rsidRDefault="00A57415" w:rsidP="00943F16">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1068" w:type="dxa"/>
          </w:tcPr>
          <w:p w:rsidR="00A57415" w:rsidRPr="00FB7BEC" w:rsidRDefault="00A57415" w:rsidP="00943F16">
            <w:pPr>
              <w:snapToGrid w:val="0"/>
              <w:spacing w:after="0"/>
              <w:jc w:val="center"/>
              <w:rPr>
                <w:sz w:val="16"/>
                <w:szCs w:val="16"/>
                <w:lang w:val="fr-FR" w:eastAsia="fr-FR"/>
              </w:rPr>
            </w:pPr>
            <w:r>
              <w:rPr>
                <w:sz w:val="16"/>
                <w:szCs w:val="16"/>
                <w:lang w:val="fr-FR" w:eastAsia="fr-FR"/>
              </w:rPr>
              <w:t>200</w:t>
            </w:r>
          </w:p>
        </w:tc>
        <w:tc>
          <w:tcPr>
            <w:tcW w:w="1069" w:type="dxa"/>
          </w:tcPr>
          <w:p w:rsidR="00A57415" w:rsidRPr="00FB7BEC" w:rsidRDefault="00A57415" w:rsidP="00943F16">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A57415" w:rsidRDefault="00A57415" w:rsidP="00943F16">
            <w:pPr>
              <w:snapToGrid w:val="0"/>
              <w:spacing w:after="0"/>
              <w:jc w:val="center"/>
              <w:rPr>
                <w:rFonts w:eastAsiaTheme="minorEastAsia"/>
                <w:sz w:val="18"/>
                <w:szCs w:val="15"/>
              </w:rPr>
            </w:pPr>
            <w:r>
              <w:rPr>
                <w:sz w:val="16"/>
                <w:szCs w:val="16"/>
                <w:lang w:val="fr-FR" w:eastAsia="fr-FR"/>
              </w:rPr>
              <w:t>200</w:t>
            </w:r>
          </w:p>
        </w:tc>
        <w:tc>
          <w:tcPr>
            <w:tcW w:w="1069" w:type="dxa"/>
          </w:tcPr>
          <w:p w:rsidR="00A57415" w:rsidRDefault="00A57415" w:rsidP="00943F16">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A57415" w:rsidRDefault="00A57415" w:rsidP="00943F16">
            <w:pPr>
              <w:snapToGrid w:val="0"/>
              <w:spacing w:after="0"/>
              <w:jc w:val="center"/>
              <w:rPr>
                <w:rFonts w:eastAsiaTheme="minorEastAsia"/>
                <w:sz w:val="18"/>
                <w:szCs w:val="15"/>
              </w:rPr>
            </w:pPr>
            <w:r>
              <w:rPr>
                <w:sz w:val="16"/>
                <w:szCs w:val="16"/>
                <w:lang w:val="fr-FR" w:eastAsia="fr-FR"/>
              </w:rPr>
              <w:t>200</w:t>
            </w:r>
          </w:p>
        </w:tc>
        <w:tc>
          <w:tcPr>
            <w:tcW w:w="1069" w:type="dxa"/>
          </w:tcPr>
          <w:p w:rsidR="00A57415" w:rsidRDefault="00A57415" w:rsidP="00943F16">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A57415" w:rsidTr="00943F16">
        <w:trPr>
          <w:trHeight w:val="276"/>
        </w:trPr>
        <w:tc>
          <w:tcPr>
            <w:tcW w:w="1087" w:type="dxa"/>
            <w:vMerge/>
            <w:vAlign w:val="center"/>
          </w:tcPr>
          <w:p w:rsidR="00A57415" w:rsidRDefault="00A57415" w:rsidP="00943F16">
            <w:pPr>
              <w:snapToGrid w:val="0"/>
              <w:spacing w:after="0"/>
              <w:jc w:val="center"/>
              <w:rPr>
                <w:rFonts w:eastAsiaTheme="minorEastAsia"/>
                <w:sz w:val="18"/>
                <w:szCs w:val="15"/>
              </w:rPr>
            </w:pPr>
          </w:p>
        </w:tc>
        <w:tc>
          <w:tcPr>
            <w:tcW w:w="1088" w:type="dxa"/>
            <w:vAlign w:val="center"/>
          </w:tcPr>
          <w:p w:rsidR="00A57415" w:rsidRDefault="00A57415" w:rsidP="00943F16">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1068" w:type="dxa"/>
          </w:tcPr>
          <w:p w:rsidR="00A57415" w:rsidRPr="00FB7BEC" w:rsidRDefault="00A57415" w:rsidP="00943F16">
            <w:pPr>
              <w:snapToGrid w:val="0"/>
              <w:spacing w:after="0"/>
              <w:jc w:val="center"/>
              <w:rPr>
                <w:sz w:val="16"/>
                <w:szCs w:val="16"/>
                <w:lang w:val="fr-FR" w:eastAsia="fr-FR"/>
              </w:rPr>
            </w:pPr>
            <w:r>
              <w:rPr>
                <w:sz w:val="16"/>
                <w:szCs w:val="16"/>
                <w:lang w:val="fr-FR" w:eastAsia="fr-FR"/>
              </w:rPr>
              <w:t>120</w:t>
            </w:r>
          </w:p>
        </w:tc>
        <w:tc>
          <w:tcPr>
            <w:tcW w:w="1069" w:type="dxa"/>
          </w:tcPr>
          <w:p w:rsidR="00A57415" w:rsidRPr="00954C36" w:rsidRDefault="00A57415" w:rsidP="00943F16">
            <w:pPr>
              <w:snapToGrid w:val="0"/>
              <w:spacing w:after="0"/>
              <w:jc w:val="center"/>
              <w:rPr>
                <w:sz w:val="16"/>
                <w:szCs w:val="16"/>
                <w:lang w:val="fr-FR" w:eastAsia="fr-FR"/>
              </w:rPr>
            </w:pPr>
            <w:r w:rsidRPr="00954C36">
              <w:rPr>
                <w:sz w:val="16"/>
                <w:szCs w:val="16"/>
                <w:lang w:val="fr-FR" w:eastAsia="fr-FR"/>
              </w:rPr>
              <w:t>120</w:t>
            </w:r>
          </w:p>
        </w:tc>
        <w:tc>
          <w:tcPr>
            <w:tcW w:w="1068" w:type="dxa"/>
          </w:tcPr>
          <w:p w:rsidR="00A57415" w:rsidRPr="00954C36" w:rsidRDefault="00A57415" w:rsidP="00943F16">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A57415" w:rsidRPr="00954C36" w:rsidRDefault="00A57415" w:rsidP="00943F16">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A57415" w:rsidRDefault="00A57415" w:rsidP="00943F16">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A57415" w:rsidRDefault="00A57415" w:rsidP="00943F16">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A57415" w:rsidTr="00943F16">
        <w:trPr>
          <w:trHeight w:val="47"/>
        </w:trPr>
        <w:tc>
          <w:tcPr>
            <w:tcW w:w="1087" w:type="dxa"/>
            <w:vMerge/>
            <w:vAlign w:val="center"/>
          </w:tcPr>
          <w:p w:rsidR="00A57415" w:rsidRDefault="00A57415" w:rsidP="00943F16">
            <w:pPr>
              <w:snapToGrid w:val="0"/>
              <w:spacing w:after="0"/>
              <w:jc w:val="center"/>
              <w:rPr>
                <w:rFonts w:eastAsiaTheme="minorEastAsia"/>
                <w:sz w:val="18"/>
                <w:szCs w:val="15"/>
              </w:rPr>
            </w:pPr>
          </w:p>
        </w:tc>
        <w:tc>
          <w:tcPr>
            <w:tcW w:w="1088" w:type="dxa"/>
            <w:vAlign w:val="center"/>
          </w:tcPr>
          <w:p w:rsidR="00A57415" w:rsidRDefault="00A57415" w:rsidP="00943F16">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1068" w:type="dxa"/>
          </w:tcPr>
          <w:p w:rsidR="00A57415" w:rsidRPr="00FB7BEC" w:rsidRDefault="00A57415" w:rsidP="00943F16">
            <w:pPr>
              <w:snapToGrid w:val="0"/>
              <w:spacing w:after="0"/>
              <w:jc w:val="center"/>
              <w:rPr>
                <w:sz w:val="16"/>
                <w:szCs w:val="16"/>
                <w:lang w:val="fr-FR" w:eastAsia="fr-FR"/>
              </w:rPr>
            </w:pPr>
            <w:r>
              <w:rPr>
                <w:sz w:val="16"/>
                <w:szCs w:val="16"/>
                <w:lang w:val="fr-FR" w:eastAsia="fr-FR"/>
              </w:rPr>
              <w:t>132</w:t>
            </w:r>
          </w:p>
        </w:tc>
        <w:tc>
          <w:tcPr>
            <w:tcW w:w="1069" w:type="dxa"/>
          </w:tcPr>
          <w:p w:rsidR="00A57415" w:rsidRPr="00FB7BEC" w:rsidRDefault="00A57415" w:rsidP="00943F16">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A57415" w:rsidRDefault="00A57415" w:rsidP="00943F16">
            <w:pPr>
              <w:snapToGrid w:val="0"/>
              <w:spacing w:after="0"/>
              <w:jc w:val="center"/>
              <w:rPr>
                <w:rFonts w:eastAsiaTheme="minorEastAsia"/>
                <w:sz w:val="13"/>
                <w:szCs w:val="15"/>
              </w:rPr>
            </w:pPr>
            <w:r>
              <w:rPr>
                <w:sz w:val="16"/>
                <w:szCs w:val="16"/>
                <w:lang w:val="fr-FR" w:eastAsia="fr-FR"/>
              </w:rPr>
              <w:t>132</w:t>
            </w:r>
          </w:p>
        </w:tc>
        <w:tc>
          <w:tcPr>
            <w:tcW w:w="1069" w:type="dxa"/>
          </w:tcPr>
          <w:p w:rsidR="00A57415" w:rsidRDefault="00A57415" w:rsidP="00943F16">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A57415" w:rsidRDefault="00A57415" w:rsidP="00943F16">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A57415" w:rsidRDefault="00A57415" w:rsidP="00943F16">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 xml:space="preserve">Satellite </w:t>
            </w:r>
            <w:proofErr w:type="spellStart"/>
            <w:r>
              <w:rPr>
                <w:rFonts w:eastAsiaTheme="minorEastAsia"/>
                <w:sz w:val="18"/>
                <w:szCs w:val="15"/>
              </w:rPr>
              <w:t>Tx</w:t>
            </w:r>
            <w:proofErr w:type="spellEnd"/>
            <w:r>
              <w:rPr>
                <w:rFonts w:eastAsiaTheme="minorEastAsia"/>
                <w:sz w:val="18"/>
                <w:szCs w:val="15"/>
              </w:rPr>
              <w:t xml:space="preserve"> max Gain</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2137" w:type="dxa"/>
            <w:gridSpan w:val="2"/>
          </w:tcPr>
          <w:p w:rsidR="00A57415" w:rsidRPr="00D3345D" w:rsidRDefault="00A57415" w:rsidP="00943F16">
            <w:pPr>
              <w:snapToGrid w:val="0"/>
              <w:spacing w:after="0"/>
              <w:jc w:val="center"/>
              <w:rPr>
                <w:rFonts w:eastAsiaTheme="minorEastAsia"/>
                <w:sz w:val="18"/>
                <w:szCs w:val="15"/>
              </w:rPr>
            </w:pPr>
            <w:r w:rsidRPr="00D3345D">
              <w:rPr>
                <w:sz w:val="18"/>
              </w:rPr>
              <w:t xml:space="preserve">58.5 </w:t>
            </w:r>
            <w:proofErr w:type="spellStart"/>
            <w:r w:rsidRPr="00D3345D">
              <w:rPr>
                <w:sz w:val="18"/>
              </w:rPr>
              <w:t>dBi</w:t>
            </w:r>
            <w:proofErr w:type="spellEnd"/>
          </w:p>
        </w:tc>
        <w:tc>
          <w:tcPr>
            <w:tcW w:w="2137" w:type="dxa"/>
            <w:gridSpan w:val="2"/>
          </w:tcPr>
          <w:p w:rsidR="00A57415" w:rsidRPr="00D3345D" w:rsidRDefault="00A57415" w:rsidP="00943F16">
            <w:pPr>
              <w:snapToGrid w:val="0"/>
              <w:spacing w:after="0"/>
              <w:jc w:val="center"/>
              <w:rPr>
                <w:rFonts w:eastAsiaTheme="minorEastAsia"/>
                <w:sz w:val="18"/>
                <w:szCs w:val="15"/>
              </w:rPr>
            </w:pPr>
            <w:r w:rsidRPr="00D3345D">
              <w:rPr>
                <w:sz w:val="18"/>
              </w:rPr>
              <w:t xml:space="preserve">38.5 </w:t>
            </w:r>
            <w:proofErr w:type="spellStart"/>
            <w:r w:rsidRPr="00D3345D">
              <w:rPr>
                <w:sz w:val="18"/>
              </w:rPr>
              <w:t>dBi</w:t>
            </w:r>
            <w:proofErr w:type="spellEnd"/>
          </w:p>
        </w:tc>
        <w:tc>
          <w:tcPr>
            <w:tcW w:w="2138" w:type="dxa"/>
            <w:gridSpan w:val="2"/>
          </w:tcPr>
          <w:p w:rsidR="00A57415" w:rsidRPr="00D3345D" w:rsidRDefault="00A57415" w:rsidP="00943F16">
            <w:pPr>
              <w:snapToGrid w:val="0"/>
              <w:spacing w:after="0"/>
              <w:jc w:val="center"/>
              <w:rPr>
                <w:rFonts w:eastAsiaTheme="minorEastAsia"/>
                <w:sz w:val="18"/>
                <w:szCs w:val="15"/>
              </w:rPr>
            </w:pPr>
            <w:r w:rsidRPr="00D3345D">
              <w:rPr>
                <w:sz w:val="18"/>
              </w:rPr>
              <w:t xml:space="preserve">38.5 </w:t>
            </w:r>
            <w:proofErr w:type="spellStart"/>
            <w:r w:rsidRPr="00D3345D">
              <w:rPr>
                <w:sz w:val="18"/>
              </w:rPr>
              <w:t>dBi</w:t>
            </w:r>
            <w:proofErr w:type="spellEnd"/>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sidRPr="00243F7B">
              <w:rPr>
                <w:highlight w:val="yellow"/>
              </w:rPr>
              <w:t>Equivalent satellite antenna aperture</w:t>
            </w:r>
            <w:r w:rsidRPr="00450CE8">
              <w:t xml:space="preserve"> </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2137" w:type="dxa"/>
            <w:gridSpan w:val="2"/>
            <w:vAlign w:val="center"/>
          </w:tcPr>
          <w:p w:rsidR="00A57415" w:rsidRPr="00243F7B" w:rsidRDefault="00A57415" w:rsidP="00943F16">
            <w:pPr>
              <w:snapToGrid w:val="0"/>
              <w:spacing w:after="0"/>
              <w:jc w:val="center"/>
              <w:rPr>
                <w:sz w:val="18"/>
                <w:highlight w:val="yellow"/>
              </w:rPr>
            </w:pPr>
            <w:r>
              <w:rPr>
                <w:highlight w:val="yellow"/>
              </w:rPr>
              <w:t>[</w:t>
            </w:r>
            <w:r w:rsidRPr="00243F7B">
              <w:rPr>
                <w:highlight w:val="yellow"/>
              </w:rPr>
              <w:t>5 m</w:t>
            </w:r>
            <w:r>
              <w:rPr>
                <w:highlight w:val="yellow"/>
              </w:rPr>
              <w:t>]</w:t>
            </w:r>
          </w:p>
        </w:tc>
        <w:tc>
          <w:tcPr>
            <w:tcW w:w="2137" w:type="dxa"/>
            <w:gridSpan w:val="2"/>
            <w:vAlign w:val="center"/>
          </w:tcPr>
          <w:p w:rsidR="00A57415" w:rsidRPr="00243F7B" w:rsidRDefault="00A57415" w:rsidP="00943F16">
            <w:pPr>
              <w:snapToGrid w:val="0"/>
              <w:spacing w:after="0"/>
              <w:jc w:val="center"/>
              <w:rPr>
                <w:sz w:val="18"/>
                <w:highlight w:val="yellow"/>
              </w:rPr>
            </w:pPr>
            <w:r>
              <w:rPr>
                <w:highlight w:val="yellow"/>
              </w:rPr>
              <w:t>[</w:t>
            </w:r>
            <w:r w:rsidRPr="00243F7B">
              <w:rPr>
                <w:highlight w:val="yellow"/>
              </w:rPr>
              <w:t>0.5 m</w:t>
            </w:r>
            <w:r>
              <w:rPr>
                <w:highlight w:val="yellow"/>
              </w:rPr>
              <w:t>]</w:t>
            </w:r>
          </w:p>
        </w:tc>
        <w:tc>
          <w:tcPr>
            <w:tcW w:w="2138" w:type="dxa"/>
            <w:gridSpan w:val="2"/>
            <w:vAlign w:val="center"/>
          </w:tcPr>
          <w:p w:rsidR="00A57415" w:rsidRPr="00243F7B" w:rsidRDefault="00A57415" w:rsidP="00943F16">
            <w:pPr>
              <w:snapToGrid w:val="0"/>
              <w:spacing w:after="0"/>
              <w:jc w:val="center"/>
              <w:rPr>
                <w:sz w:val="18"/>
                <w:highlight w:val="yellow"/>
              </w:rPr>
            </w:pPr>
            <w:r>
              <w:rPr>
                <w:highlight w:val="yellow"/>
              </w:rPr>
              <w:t>[</w:t>
            </w:r>
            <w:r w:rsidRPr="00243F7B">
              <w:rPr>
                <w:highlight w:val="yellow"/>
              </w:rPr>
              <w:t>0.5 m</w:t>
            </w:r>
            <w:r>
              <w:rPr>
                <w:highlight w:val="yellow"/>
              </w:rPr>
              <w:t>]</w:t>
            </w:r>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 xml:space="preserve">3dB </w:t>
            </w:r>
            <w:proofErr w:type="spellStart"/>
            <w:r>
              <w:rPr>
                <w:rFonts w:eastAsiaTheme="minorEastAsia"/>
                <w:sz w:val="18"/>
                <w:szCs w:val="15"/>
              </w:rPr>
              <w:t>beamwidth</w:t>
            </w:r>
            <w:proofErr w:type="spellEnd"/>
            <w:r>
              <w:rPr>
                <w:rFonts w:eastAsiaTheme="minorEastAsia"/>
                <w:sz w:val="18"/>
                <w:szCs w:val="15"/>
              </w:rPr>
              <w:t xml:space="preserve"> or HPBW (Half-Power </w:t>
            </w:r>
            <w:proofErr w:type="spellStart"/>
            <w:r>
              <w:rPr>
                <w:rFonts w:eastAsiaTheme="minorEastAsia"/>
                <w:sz w:val="18"/>
                <w:szCs w:val="15"/>
              </w:rPr>
              <w:t>BandWidth</w:t>
            </w:r>
            <w:proofErr w:type="spellEnd"/>
            <w:r>
              <w:rPr>
                <w:rFonts w:eastAsiaTheme="minorEastAsia"/>
                <w:sz w:val="18"/>
                <w:szCs w:val="15"/>
              </w:rPr>
              <w:t>) of main central beam</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2137" w:type="dxa"/>
            <w:gridSpan w:val="2"/>
            <w:vAlign w:val="center"/>
          </w:tcPr>
          <w:p w:rsidR="00A57415" w:rsidRPr="00D3345D" w:rsidRDefault="00A57415" w:rsidP="00943F16">
            <w:pPr>
              <w:snapToGrid w:val="0"/>
              <w:spacing w:after="0"/>
              <w:jc w:val="center"/>
              <w:rPr>
                <w:rFonts w:eastAsiaTheme="minorEastAsia"/>
                <w:sz w:val="18"/>
                <w:szCs w:val="15"/>
              </w:rPr>
            </w:pPr>
            <w:r w:rsidRPr="00D3345D">
              <w:rPr>
                <w:sz w:val="18"/>
              </w:rPr>
              <w:t>0.1765</w:t>
            </w:r>
            <w:r w:rsidRPr="00D3345D" w:rsidDel="00266299">
              <w:rPr>
                <w:sz w:val="18"/>
              </w:rPr>
              <w:t xml:space="preserve"> </w:t>
            </w:r>
            <w:proofErr w:type="spellStart"/>
            <w:r w:rsidRPr="00D3345D">
              <w:rPr>
                <w:sz w:val="18"/>
              </w:rPr>
              <w:t>deg</w:t>
            </w:r>
            <w:proofErr w:type="spellEnd"/>
          </w:p>
        </w:tc>
        <w:tc>
          <w:tcPr>
            <w:tcW w:w="2137" w:type="dxa"/>
            <w:gridSpan w:val="2"/>
            <w:vAlign w:val="center"/>
          </w:tcPr>
          <w:p w:rsidR="00A57415" w:rsidRPr="00D3345D" w:rsidRDefault="00A57415" w:rsidP="00943F16">
            <w:pPr>
              <w:snapToGrid w:val="0"/>
              <w:spacing w:after="0"/>
              <w:jc w:val="center"/>
              <w:rPr>
                <w:rFonts w:eastAsiaTheme="minorEastAsia"/>
                <w:sz w:val="18"/>
                <w:szCs w:val="15"/>
              </w:rPr>
            </w:pPr>
            <w:r w:rsidRPr="00D3345D">
              <w:rPr>
                <w:sz w:val="18"/>
              </w:rPr>
              <w:t>1.7647</w:t>
            </w:r>
            <w:r w:rsidRPr="00D3345D" w:rsidDel="00266299">
              <w:rPr>
                <w:sz w:val="18"/>
              </w:rPr>
              <w:t xml:space="preserve"> </w:t>
            </w:r>
            <w:proofErr w:type="spellStart"/>
            <w:r w:rsidRPr="00D3345D">
              <w:rPr>
                <w:sz w:val="18"/>
              </w:rPr>
              <w:t>deg</w:t>
            </w:r>
            <w:proofErr w:type="spellEnd"/>
          </w:p>
        </w:tc>
        <w:tc>
          <w:tcPr>
            <w:tcW w:w="2138" w:type="dxa"/>
            <w:gridSpan w:val="2"/>
            <w:vAlign w:val="center"/>
          </w:tcPr>
          <w:p w:rsidR="00A57415" w:rsidRPr="00D3345D" w:rsidRDefault="00A57415" w:rsidP="00943F16">
            <w:pPr>
              <w:snapToGrid w:val="0"/>
              <w:spacing w:after="0"/>
              <w:jc w:val="center"/>
              <w:rPr>
                <w:rFonts w:eastAsiaTheme="minorEastAsia"/>
                <w:sz w:val="18"/>
                <w:szCs w:val="15"/>
              </w:rPr>
            </w:pPr>
            <w:r w:rsidRPr="00D3345D">
              <w:rPr>
                <w:sz w:val="18"/>
              </w:rPr>
              <w:t>1.7647</w:t>
            </w:r>
            <w:r w:rsidRPr="00D3345D" w:rsidDel="00266299">
              <w:rPr>
                <w:sz w:val="18"/>
              </w:rPr>
              <w:t xml:space="preserve"> </w:t>
            </w:r>
            <w:proofErr w:type="spellStart"/>
            <w:r w:rsidRPr="00D3345D">
              <w:rPr>
                <w:sz w:val="18"/>
              </w:rPr>
              <w:t>deg</w:t>
            </w:r>
            <w:proofErr w:type="spellEnd"/>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2137" w:type="dxa"/>
            <w:gridSpan w:val="2"/>
            <w:vAlign w:val="center"/>
          </w:tcPr>
          <w:p w:rsidR="00A57415" w:rsidRPr="00614642" w:rsidRDefault="00A57415" w:rsidP="00943F16">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A57415" w:rsidRPr="00614642" w:rsidRDefault="00A57415" w:rsidP="00943F16">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A57415" w:rsidRPr="00614642" w:rsidRDefault="00A57415" w:rsidP="00943F16">
            <w:pPr>
              <w:snapToGrid w:val="0"/>
              <w:spacing w:after="0"/>
              <w:jc w:val="center"/>
              <w:rPr>
                <w:rFonts w:eastAsiaTheme="minorEastAsia"/>
                <w:sz w:val="18"/>
                <w:szCs w:val="15"/>
              </w:rPr>
            </w:pPr>
            <w:r w:rsidRPr="00454C0A">
              <w:rPr>
                <w:sz w:val="16"/>
                <w:szCs w:val="16"/>
                <w:lang w:val="fr-FR" w:eastAsia="fr-FR"/>
              </w:rPr>
              <w:t>Note 1</w:t>
            </w:r>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A57415" w:rsidRDefault="00A57415" w:rsidP="00943F16">
            <w:pPr>
              <w:snapToGrid w:val="0"/>
              <w:spacing w:after="0"/>
              <w:jc w:val="center"/>
              <w:rPr>
                <w:rFonts w:eastAsiaTheme="minorEastAsia"/>
                <w:sz w:val="18"/>
                <w:szCs w:val="15"/>
              </w:rPr>
            </w:pP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A57415" w:rsidTr="00943F16">
        <w:tc>
          <w:tcPr>
            <w:tcW w:w="9635" w:type="dxa"/>
            <w:gridSpan w:val="9"/>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Payload characteristics for UL transmissions</w:t>
            </w:r>
          </w:p>
        </w:tc>
      </w:tr>
      <w:tr w:rsidR="00A57415" w:rsidTr="00943F16">
        <w:tc>
          <w:tcPr>
            <w:tcW w:w="2175"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A57415" w:rsidRDefault="00A57415" w:rsidP="00943F16">
            <w:pPr>
              <w:snapToGrid w:val="0"/>
              <w:spacing w:after="0"/>
              <w:jc w:val="center"/>
              <w:rPr>
                <w:rFonts w:eastAsiaTheme="minorEastAsia"/>
                <w:sz w:val="18"/>
                <w:szCs w:val="15"/>
              </w:rPr>
            </w:pPr>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 xml:space="preserve">58.5 </w:t>
            </w:r>
            <w:proofErr w:type="spellStart"/>
            <w:r>
              <w:rPr>
                <w:rFonts w:eastAsiaTheme="minorEastAsia"/>
                <w:sz w:val="18"/>
                <w:szCs w:val="15"/>
              </w:rPr>
              <w:t>dBi</w:t>
            </w:r>
            <w:proofErr w:type="spellEnd"/>
          </w:p>
        </w:tc>
        <w:tc>
          <w:tcPr>
            <w:tcW w:w="2137"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 xml:space="preserve">38.5 </w:t>
            </w:r>
            <w:proofErr w:type="spellStart"/>
            <w:r>
              <w:rPr>
                <w:rFonts w:eastAsiaTheme="minorEastAsia"/>
                <w:sz w:val="18"/>
                <w:szCs w:val="15"/>
              </w:rPr>
              <w:t>dBi</w:t>
            </w:r>
            <w:proofErr w:type="spellEnd"/>
          </w:p>
        </w:tc>
        <w:tc>
          <w:tcPr>
            <w:tcW w:w="2138" w:type="dxa"/>
            <w:gridSpan w:val="2"/>
            <w:vAlign w:val="center"/>
          </w:tcPr>
          <w:p w:rsidR="00A57415" w:rsidRDefault="00A57415" w:rsidP="00943F16">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w:t>
            </w:r>
            <w:proofErr w:type="spellStart"/>
            <w:r>
              <w:rPr>
                <w:rFonts w:eastAsiaTheme="minorEastAsia" w:hint="eastAsia"/>
                <w:sz w:val="18"/>
                <w:szCs w:val="15"/>
              </w:rPr>
              <w:t>dBi</w:t>
            </w:r>
            <w:proofErr w:type="spellEnd"/>
          </w:p>
        </w:tc>
      </w:tr>
      <w:tr w:rsidR="00A57415" w:rsidTr="00943F16">
        <w:tc>
          <w:tcPr>
            <w:tcW w:w="9635" w:type="dxa"/>
            <w:gridSpan w:val="9"/>
            <w:vAlign w:val="center"/>
          </w:tcPr>
          <w:p w:rsidR="00A57415" w:rsidRPr="00454C0A" w:rsidRDefault="00A57415" w:rsidP="00943F16">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 xml:space="preserve">ABS[rad] = </w:t>
            </w:r>
            <w:proofErr w:type="spellStart"/>
            <w:r w:rsidRPr="00454C0A">
              <w:rPr>
                <w:rFonts w:ascii="Times New Roman" w:hAnsi="Times New Roman"/>
                <w:b/>
                <w:sz w:val="20"/>
                <w:lang w:val="en-US" w:eastAsia="fr-FR"/>
              </w:rPr>
              <w:t>sqrt</w:t>
            </w:r>
            <w:proofErr w:type="spellEnd"/>
            <w:r w:rsidRPr="00454C0A">
              <w:rPr>
                <w:rFonts w:ascii="Times New Roman" w:hAnsi="Times New Roman"/>
                <w:b/>
                <w:sz w:val="20"/>
                <w:lang w:val="en-US" w:eastAsia="fr-FR"/>
              </w:rPr>
              <w: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 xml:space="preserve">ABS[rad] = </w:t>
            </w:r>
            <w:proofErr w:type="spellStart"/>
            <w:r w:rsidRPr="00454C0A">
              <w:rPr>
                <w:rFonts w:ascii="Times New Roman" w:hAnsi="Times New Roman"/>
                <w:b/>
                <w:sz w:val="20"/>
                <w:lang w:val="en-US" w:eastAsia="fr-FR"/>
              </w:rPr>
              <w:t>sqrt</w:t>
            </w:r>
            <w:proofErr w:type="spellEnd"/>
            <w:r w:rsidRPr="00454C0A">
              <w:rPr>
                <w:rFonts w:ascii="Times New Roman" w:hAnsi="Times New Roman"/>
                <w:b/>
                <w:sz w:val="20"/>
                <w:lang w:val="en-US" w:eastAsia="fr-FR"/>
              </w:rPr>
              <w:t xml:space="preserve">(3) x </w:t>
            </w:r>
            <w:proofErr w:type="spellStart"/>
            <w:r w:rsidRPr="00454C0A">
              <w:rPr>
                <w:rFonts w:ascii="Times New Roman" w:hAnsi="Times New Roman"/>
                <w:b/>
                <w:sz w:val="20"/>
                <w:lang w:val="en-US" w:eastAsia="fr-FR"/>
              </w:rPr>
              <w:t>sinr</w:t>
            </w:r>
            <w:proofErr w:type="spellEnd"/>
            <w:r w:rsidRPr="00454C0A">
              <w:rPr>
                <w:rFonts w:ascii="Times New Roman" w:hAnsi="Times New Roman"/>
                <w:b/>
                <w:sz w:val="20"/>
                <w:lang w:val="en-US" w:eastAsia="fr-FR"/>
              </w:rPr>
              <w:t>(HPBW[rad]/2)</w:t>
            </w:r>
          </w:p>
          <w:p w:rsidR="00A57415" w:rsidRPr="00FE5D65" w:rsidRDefault="00A57415" w:rsidP="00943F16">
            <w:pPr>
              <w:pStyle w:val="TAL"/>
              <w:numPr>
                <w:ilvl w:val="0"/>
                <w:numId w:val="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A57415" w:rsidRPr="00454C0A" w:rsidRDefault="00A57415" w:rsidP="00943F16">
            <w:pPr>
              <w:pStyle w:val="TAL"/>
              <w:numPr>
                <w:ilvl w:val="0"/>
                <w:numId w:val="5"/>
              </w:numPr>
              <w:spacing w:after="160"/>
              <w:ind w:left="1134"/>
              <w:rPr>
                <w:rFonts w:cs="Arial"/>
                <w:lang w:val="en-US" w:eastAsia="fr-FR"/>
              </w:rPr>
            </w:pPr>
            <w:proofErr w:type="gramStart"/>
            <w:r w:rsidRPr="00454C0A">
              <w:rPr>
                <w:rFonts w:ascii="Times New Roman" w:hAnsi="Times New Roman"/>
                <w:lang w:val="en-US" w:eastAsia="fr-FR"/>
              </w:rPr>
              <w:t>with</w:t>
            </w:r>
            <w:proofErr w:type="gramEnd"/>
            <w:r w:rsidRPr="00454C0A">
              <w:rPr>
                <w:rFonts w:ascii="Times New Roman" w:hAnsi="Times New Roman"/>
                <w:lang w:val="en-US" w:eastAsia="fr-FR"/>
              </w:rPr>
              <w:t xml:space="preserve"> HPBW the Half-Power </w:t>
            </w:r>
            <w:proofErr w:type="spellStart"/>
            <w:r w:rsidRPr="00454C0A">
              <w:rPr>
                <w:rFonts w:ascii="Times New Roman" w:hAnsi="Times New Roman"/>
                <w:lang w:val="en-US" w:eastAsia="fr-FR"/>
              </w:rPr>
              <w:t>BandWidth</w:t>
            </w:r>
            <w:proofErr w:type="spellEnd"/>
            <w:r w:rsidRPr="00454C0A">
              <w:rPr>
                <w:rFonts w:ascii="Times New Roman" w:hAnsi="Times New Roman"/>
                <w:lang w:val="en-US" w:eastAsia="fr-FR"/>
              </w:rPr>
              <w:t xml:space="preserve"> of the main lobe from the satellite antenna pattern.</w:t>
            </w:r>
          </w:p>
        </w:tc>
      </w:tr>
    </w:tbl>
    <w:p w:rsidR="00A57415" w:rsidRDefault="00A57415" w:rsidP="00A57415">
      <w:pPr>
        <w:snapToGrid w:val="0"/>
        <w:rPr>
          <w:b/>
          <w:bCs/>
          <w:lang w:val="sv-SE" w:eastAsia="zh-CN"/>
        </w:rPr>
      </w:pPr>
    </w:p>
    <w:p w:rsidR="00A57415" w:rsidRDefault="00A57415" w:rsidP="00A57415">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57415" w:rsidRPr="00954C36" w:rsidRDefault="00A57415" w:rsidP="00A57415">
      <w:pPr>
        <w:spacing w:after="120"/>
        <w:rPr>
          <w:szCs w:val="24"/>
          <w:lang w:eastAsia="zh-CN"/>
        </w:rPr>
      </w:pPr>
      <w:r>
        <w:rPr>
          <w:szCs w:val="24"/>
          <w:lang w:eastAsia="zh-CN"/>
        </w:rPr>
        <w:t>A final agreement on SAN Noise Figure was made after the approval of [1] by RAN4 #108 meeting, in which it is agreed that the Noise Figure of LEO is 3.5dB. Therefore, the corresponding value in [1] should updated accordingly</w:t>
      </w:r>
    </w:p>
    <w:tbl>
      <w:tblPr>
        <w:tblStyle w:val="a5"/>
        <w:tblW w:w="0" w:type="auto"/>
        <w:tblInd w:w="720" w:type="dxa"/>
        <w:tblLook w:val="04A0" w:firstRow="1" w:lastRow="0" w:firstColumn="1" w:lastColumn="0" w:noHBand="0" w:noVBand="1"/>
      </w:tblPr>
      <w:tblGrid>
        <w:gridCol w:w="2999"/>
        <w:gridCol w:w="2968"/>
        <w:gridCol w:w="2944"/>
      </w:tblGrid>
      <w:tr w:rsidR="00A57415" w:rsidRPr="00C172CE" w:rsidTr="00943F16">
        <w:tc>
          <w:tcPr>
            <w:tcW w:w="3485" w:type="dxa"/>
          </w:tcPr>
          <w:p w:rsidR="00A57415" w:rsidRPr="00C172CE" w:rsidRDefault="00A57415" w:rsidP="00943F16">
            <w:pPr>
              <w:overflowPunct/>
              <w:autoSpaceDE/>
              <w:autoSpaceDN/>
              <w:adjustRightInd/>
              <w:spacing w:after="120"/>
              <w:textAlignment w:val="auto"/>
              <w:rPr>
                <w:szCs w:val="24"/>
                <w:lang w:eastAsia="zh-CN"/>
              </w:rPr>
            </w:pP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UE NF</w:t>
            </w:r>
          </w:p>
        </w:tc>
      </w:tr>
      <w:tr w:rsidR="00A57415" w:rsidRPr="00C172CE" w:rsidTr="00943F16">
        <w:tc>
          <w:tcPr>
            <w:tcW w:w="3485"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For GEO</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2.5 dB</w:t>
            </w:r>
          </w:p>
        </w:tc>
      </w:tr>
      <w:tr w:rsidR="00A57415" w:rsidRPr="00C172CE" w:rsidTr="00943F16">
        <w:tc>
          <w:tcPr>
            <w:tcW w:w="3485"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2.5 dB</w:t>
            </w:r>
          </w:p>
        </w:tc>
      </w:tr>
      <w:tr w:rsidR="00A57415" w:rsidRPr="00C172CE" w:rsidTr="00943F16">
        <w:tc>
          <w:tcPr>
            <w:tcW w:w="3485"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For LEO (option 2)</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3974F8">
              <w:rPr>
                <w:strike/>
                <w:szCs w:val="24"/>
                <w:lang w:eastAsia="zh-CN"/>
              </w:rPr>
              <w:t xml:space="preserve">5.9 </w:t>
            </w:r>
            <w:r>
              <w:rPr>
                <w:szCs w:val="24"/>
                <w:lang w:eastAsia="zh-CN"/>
              </w:rPr>
              <w:t>3.5</w:t>
            </w:r>
            <w:r w:rsidRPr="00C172CE">
              <w:rPr>
                <w:szCs w:val="24"/>
                <w:lang w:eastAsia="zh-CN"/>
              </w:rPr>
              <w:t xml:space="preserve"> dB</w:t>
            </w:r>
          </w:p>
        </w:tc>
        <w:tc>
          <w:tcPr>
            <w:tcW w:w="3486" w:type="dxa"/>
          </w:tcPr>
          <w:p w:rsidR="00A57415" w:rsidRPr="00C172CE" w:rsidRDefault="00A57415" w:rsidP="00943F16">
            <w:pPr>
              <w:overflowPunct/>
              <w:autoSpaceDE/>
              <w:autoSpaceDN/>
              <w:adjustRightInd/>
              <w:spacing w:after="120"/>
              <w:textAlignment w:val="auto"/>
              <w:rPr>
                <w:szCs w:val="24"/>
                <w:lang w:eastAsia="zh-CN"/>
              </w:rPr>
            </w:pPr>
            <w:r w:rsidRPr="00C172CE">
              <w:rPr>
                <w:szCs w:val="24"/>
                <w:lang w:eastAsia="zh-CN"/>
              </w:rPr>
              <w:t>6 dB</w:t>
            </w:r>
          </w:p>
        </w:tc>
      </w:tr>
    </w:tbl>
    <w:p w:rsidR="00A57415" w:rsidRDefault="00A57415" w:rsidP="00A57415">
      <w:pPr>
        <w:spacing w:after="120"/>
        <w:rPr>
          <w:szCs w:val="24"/>
          <w:lang w:eastAsia="zh-CN"/>
        </w:rPr>
      </w:pPr>
    </w:p>
    <w:p w:rsidR="00A57415" w:rsidRDefault="00A57415" w:rsidP="00A57415">
      <w:pPr>
        <w:rPr>
          <w:b/>
          <w:bCs/>
          <w:szCs w:val="24"/>
          <w:lang w:eastAsia="zh-CN"/>
        </w:rPr>
      </w:pPr>
      <w:r>
        <w:rPr>
          <w:rFonts w:hint="eastAsia"/>
          <w:b/>
          <w:bCs/>
          <w:szCs w:val="24"/>
          <w:lang w:eastAsia="zh-CN"/>
        </w:rPr>
        <w:t>P</w:t>
      </w:r>
      <w:r>
        <w:rPr>
          <w:b/>
          <w:bCs/>
          <w:szCs w:val="24"/>
          <w:lang w:eastAsia="zh-CN"/>
        </w:rPr>
        <w:t xml:space="preserve">roposal 2: Update [2] with NTN SAN noise figure as 3.5dB. And the updated co-existence simulation assumptions are captured in Attachment 1. </w:t>
      </w:r>
    </w:p>
    <w:p w:rsidR="00A57415" w:rsidRDefault="00A57415" w:rsidP="00A57415">
      <w:pPr>
        <w:pStyle w:val="2"/>
        <w:rPr>
          <w:rFonts w:ascii="Times New Roman" w:hAnsi="Times New Roman"/>
        </w:rPr>
      </w:pPr>
      <w:r>
        <w:rPr>
          <w:rFonts w:ascii="Times New Roman" w:hAnsi="Times New Roman"/>
        </w:rPr>
        <w:t>Co-existend study results</w:t>
      </w:r>
    </w:p>
    <w:p w:rsidR="00A57415" w:rsidRDefault="00A57415" w:rsidP="00A57415">
      <w:pPr>
        <w:rPr>
          <w:bCs/>
          <w:szCs w:val="24"/>
          <w:lang w:eastAsia="zh-CN"/>
        </w:rPr>
      </w:pPr>
      <w:r>
        <w:rPr>
          <w:bCs/>
          <w:szCs w:val="24"/>
          <w:lang w:eastAsia="zh-CN"/>
        </w:rPr>
        <w:t xml:space="preserve">The tentative results in [2] which has captured the latest outcome from companies indicate the calibration is relatively stable. Therefore, it is proposed to proceed the co-existence simulation of NTN in above 10GHz bands ASAP. And a template table to collect results of such simulation is proposed in Attachment 2. Latest results of coexistence study for NTN interfering TN cases from Samsung are captured as well. </w:t>
      </w:r>
    </w:p>
    <w:p w:rsidR="00A57415" w:rsidRPr="0079752B" w:rsidRDefault="00A57415" w:rsidP="00A57415">
      <w:pPr>
        <w:rPr>
          <w:lang w:eastAsia="zh-CN"/>
        </w:rPr>
      </w:pPr>
      <w:r w:rsidRPr="00D80122">
        <w:rPr>
          <w:rFonts w:hint="eastAsia"/>
          <w:b/>
          <w:bCs/>
          <w:lang w:val="sv-SE" w:eastAsia="zh-CN"/>
        </w:rPr>
        <w:t>P</w:t>
      </w:r>
      <w:r w:rsidRPr="00D80122">
        <w:rPr>
          <w:b/>
          <w:bCs/>
          <w:lang w:val="sv-SE" w:eastAsia="zh-CN"/>
        </w:rPr>
        <w:t xml:space="preserve">roposal </w:t>
      </w:r>
      <w:r>
        <w:rPr>
          <w:b/>
          <w:bCs/>
          <w:lang w:val="sv-SE" w:eastAsia="zh-CN"/>
        </w:rPr>
        <w:t>3</w:t>
      </w:r>
      <w:r w:rsidRPr="00D80122">
        <w:rPr>
          <w:b/>
          <w:bCs/>
          <w:lang w:val="sv-SE" w:eastAsia="zh-CN"/>
        </w:rPr>
        <w:t>:</w:t>
      </w:r>
      <w:r>
        <w:rPr>
          <w:b/>
          <w:bCs/>
          <w:lang w:val="sv-SE" w:eastAsia="zh-CN"/>
        </w:rPr>
        <w:t xml:space="preserve"> </w:t>
      </w:r>
      <w:r>
        <w:rPr>
          <w:b/>
          <w:bCs/>
          <w:szCs w:val="24"/>
          <w:lang w:eastAsia="zh-CN"/>
        </w:rPr>
        <w:t>To use the table in Attachment 2 to collect results of the co-existence study of NTN in above 10GHz bands.</w:t>
      </w:r>
    </w:p>
    <w:p w:rsidR="00A57415" w:rsidRDefault="00A57415" w:rsidP="00A57415">
      <w:pPr>
        <w:pStyle w:val="1"/>
        <w:numPr>
          <w:ilvl w:val="0"/>
          <w:numId w:val="4"/>
        </w:numPr>
        <w:rPr>
          <w:lang w:val="en-GB"/>
        </w:rPr>
      </w:pPr>
      <w:r>
        <w:rPr>
          <w:rFonts w:hint="eastAsia"/>
          <w:lang w:val="en-GB"/>
        </w:rPr>
        <w:t>Con</w:t>
      </w:r>
      <w:r>
        <w:rPr>
          <w:lang w:val="en-GB"/>
        </w:rPr>
        <w:t>clusion</w:t>
      </w:r>
    </w:p>
    <w:p w:rsidR="00A57415" w:rsidRPr="00D80122" w:rsidRDefault="00A57415" w:rsidP="00A57415">
      <w:pPr>
        <w:rPr>
          <w:b/>
          <w:bCs/>
          <w:lang w:val="sv-SE" w:eastAsia="zh-CN"/>
        </w:rPr>
      </w:pPr>
      <w:r w:rsidRPr="00820EFB">
        <w:rPr>
          <w:rFonts w:hint="eastAsia"/>
          <w:b/>
          <w:bCs/>
          <w:lang w:val="sv-SE" w:eastAsia="zh-CN"/>
        </w:rPr>
        <w:t>P</w:t>
      </w:r>
      <w:r w:rsidRPr="00820EFB">
        <w:rPr>
          <w:b/>
          <w:bCs/>
          <w:lang w:val="sv-SE" w:eastAsia="zh-CN"/>
        </w:rPr>
        <w:t>roposal 1:</w:t>
      </w:r>
      <w:r w:rsidRPr="00D80122">
        <w:rPr>
          <w:b/>
          <w:bCs/>
          <w:lang w:val="sv-SE" w:eastAsia="zh-CN"/>
        </w:rPr>
        <w:t xml:space="preserve"> </w:t>
      </w:r>
      <w:r>
        <w:rPr>
          <w:b/>
          <w:bCs/>
          <w:lang w:val="sv-SE" w:eastAsia="zh-CN"/>
        </w:rPr>
        <w:t xml:space="preserve">Discuss and determine </w:t>
      </w:r>
      <w:r w:rsidRPr="003A3F05">
        <w:rPr>
          <w:b/>
          <w:bCs/>
          <w:lang w:val="sv-SE" w:eastAsia="zh-CN"/>
        </w:rPr>
        <w:t>Equivalent satellite antenna aperture</w:t>
      </w:r>
      <w:r>
        <w:rPr>
          <w:b/>
          <w:bCs/>
          <w:lang w:val="sv-SE" w:eastAsia="zh-CN"/>
        </w:rPr>
        <w:t xml:space="preserve"> values for different satellite types.</w:t>
      </w:r>
    </w:p>
    <w:p w:rsidR="00A57415" w:rsidRDefault="00A57415" w:rsidP="00A57415">
      <w:pPr>
        <w:rPr>
          <w:b/>
          <w:bCs/>
          <w:szCs w:val="24"/>
          <w:lang w:eastAsia="zh-CN"/>
        </w:rPr>
      </w:pPr>
      <w:r>
        <w:rPr>
          <w:rFonts w:hint="eastAsia"/>
          <w:b/>
          <w:bCs/>
          <w:szCs w:val="24"/>
          <w:lang w:eastAsia="zh-CN"/>
        </w:rPr>
        <w:t>P</w:t>
      </w:r>
      <w:r>
        <w:rPr>
          <w:b/>
          <w:bCs/>
          <w:szCs w:val="24"/>
          <w:lang w:eastAsia="zh-CN"/>
        </w:rPr>
        <w:t xml:space="preserve">roposal 2: Update [2] with NTN SAN noise figure as 3.5dB. And the updated co-existence simulation assumptions are captured in Attachment 1. </w:t>
      </w:r>
    </w:p>
    <w:p w:rsidR="00A57415" w:rsidRPr="006013C3" w:rsidRDefault="00A57415" w:rsidP="00A57415">
      <w:pPr>
        <w:rPr>
          <w:lang w:eastAsia="zh-CN"/>
        </w:rPr>
      </w:pPr>
      <w:r w:rsidRPr="00D80122">
        <w:rPr>
          <w:rFonts w:hint="eastAsia"/>
          <w:b/>
          <w:bCs/>
          <w:lang w:val="sv-SE" w:eastAsia="zh-CN"/>
        </w:rPr>
        <w:lastRenderedPageBreak/>
        <w:t>P</w:t>
      </w:r>
      <w:r w:rsidRPr="00D80122">
        <w:rPr>
          <w:b/>
          <w:bCs/>
          <w:lang w:val="sv-SE" w:eastAsia="zh-CN"/>
        </w:rPr>
        <w:t xml:space="preserve">roposal </w:t>
      </w:r>
      <w:r>
        <w:rPr>
          <w:b/>
          <w:bCs/>
          <w:lang w:val="sv-SE" w:eastAsia="zh-CN"/>
        </w:rPr>
        <w:t>3</w:t>
      </w:r>
      <w:r w:rsidRPr="00D80122">
        <w:rPr>
          <w:b/>
          <w:bCs/>
          <w:lang w:val="sv-SE" w:eastAsia="zh-CN"/>
        </w:rPr>
        <w:t>:</w:t>
      </w:r>
      <w:r>
        <w:rPr>
          <w:b/>
          <w:bCs/>
          <w:lang w:val="sv-SE" w:eastAsia="zh-CN"/>
        </w:rPr>
        <w:t xml:space="preserve"> </w:t>
      </w:r>
      <w:r>
        <w:rPr>
          <w:b/>
          <w:bCs/>
          <w:szCs w:val="24"/>
          <w:lang w:eastAsia="zh-CN"/>
        </w:rPr>
        <w:t>To use the table in Attachment 2 to collect results of the co-existence study of NTN in above 10GHz bands.</w:t>
      </w:r>
    </w:p>
    <w:p w:rsidR="00A57415" w:rsidRDefault="00A57415" w:rsidP="00A57415">
      <w:pPr>
        <w:pStyle w:val="1"/>
        <w:numPr>
          <w:ilvl w:val="0"/>
          <w:numId w:val="4"/>
        </w:numPr>
        <w:rPr>
          <w:lang w:val="en-GB" w:eastAsia="zh-CN"/>
        </w:rPr>
      </w:pPr>
      <w:r>
        <w:rPr>
          <w:lang w:val="en-GB" w:eastAsia="zh-CN"/>
        </w:rPr>
        <w:t>Reference</w:t>
      </w:r>
    </w:p>
    <w:p w:rsidR="00A57415" w:rsidRDefault="00A57415" w:rsidP="00A57415">
      <w:pPr>
        <w:rPr>
          <w:lang w:eastAsia="zh-CN"/>
        </w:rPr>
      </w:pPr>
      <w:r>
        <w:rPr>
          <w:rFonts w:hint="eastAsia"/>
          <w:lang w:eastAsia="zh-CN"/>
        </w:rPr>
        <w:t>[</w:t>
      </w:r>
      <w:r>
        <w:rPr>
          <w:lang w:eastAsia="zh-CN"/>
        </w:rPr>
        <w:t xml:space="preserve">1] </w:t>
      </w:r>
      <w:r w:rsidRPr="0079752B">
        <w:rPr>
          <w:lang w:eastAsia="zh-CN"/>
        </w:rPr>
        <w:t>R4-2313890 Simulation assumptions for NTN co-existence st</w:t>
      </w:r>
      <w:r>
        <w:rPr>
          <w:lang w:eastAsia="zh-CN"/>
        </w:rPr>
        <w:t>udy in bands above 10GHz</w:t>
      </w:r>
    </w:p>
    <w:p w:rsidR="00A57415" w:rsidRDefault="00A57415" w:rsidP="00A57415">
      <w:pPr>
        <w:rPr>
          <w:lang w:eastAsia="zh-CN"/>
        </w:rPr>
      </w:pPr>
      <w:r>
        <w:rPr>
          <w:lang w:eastAsia="zh-CN"/>
        </w:rPr>
        <w:t xml:space="preserve">[2] </w:t>
      </w:r>
      <w:r w:rsidR="00912FA1" w:rsidRPr="00912FA1">
        <w:rPr>
          <w:lang w:eastAsia="zh-CN"/>
        </w:rPr>
        <w:t>R4-2316250 Assumption and results of calibration</w:t>
      </w:r>
      <w:bookmarkStart w:id="0" w:name="_GoBack"/>
      <w:bookmarkEnd w:id="0"/>
      <w:r w:rsidR="00912FA1" w:rsidRPr="00912FA1">
        <w:rPr>
          <w:lang w:eastAsia="zh-CN"/>
        </w:rPr>
        <w:t xml:space="preserve"> for NTN co-existence in above 10GHz bands</w:t>
      </w:r>
    </w:p>
    <w:p w:rsidR="00A57415" w:rsidRPr="0079752B" w:rsidRDefault="00A57415" w:rsidP="00A57415">
      <w:pPr>
        <w:rPr>
          <w:lang w:eastAsia="zh-CN"/>
        </w:rPr>
      </w:pPr>
    </w:p>
    <w:p w:rsidR="00A57415" w:rsidRPr="006013C3" w:rsidRDefault="00A57415" w:rsidP="00A57415">
      <w:pPr>
        <w:pStyle w:val="1"/>
        <w:ind w:left="360"/>
        <w:rPr>
          <w:lang w:val="en-GB" w:eastAsia="zh-CN"/>
        </w:rPr>
      </w:pPr>
      <w:r>
        <w:rPr>
          <w:rFonts w:hint="eastAsia"/>
          <w:lang w:val="en-GB" w:eastAsia="zh-CN"/>
        </w:rPr>
        <w:t>A</w:t>
      </w:r>
      <w:r>
        <w:rPr>
          <w:lang w:val="en-GB" w:eastAsia="zh-CN"/>
        </w:rPr>
        <w:t xml:space="preserve">ttachment 1 </w:t>
      </w:r>
      <w:r w:rsidRPr="00D67EAB">
        <w:rPr>
          <w:lang w:val="en-GB" w:eastAsia="zh-CN"/>
        </w:rPr>
        <w:t>Simulation assumptions for NTN co-existence study in bands above 10GHz</w:t>
      </w:r>
    </w:p>
    <w:p w:rsidR="00A57415" w:rsidRPr="00D22640" w:rsidRDefault="00A57415" w:rsidP="00A57415">
      <w:pPr>
        <w:rPr>
          <w:lang w:val="sv-SE" w:eastAsia="zh-CN"/>
        </w:rPr>
      </w:pPr>
    </w:p>
    <w:p w:rsidR="00A57415" w:rsidRDefault="00A57415" w:rsidP="00A57415">
      <w:pPr>
        <w:pStyle w:val="1"/>
        <w:ind w:left="420"/>
        <w:rPr>
          <w:lang w:val="en-GB"/>
        </w:rPr>
      </w:pPr>
      <w:r>
        <w:rPr>
          <w:rFonts w:hint="eastAsia"/>
          <w:lang w:val="en-GB" w:eastAsia="zh-CN"/>
        </w:rPr>
        <w:t>A</w:t>
      </w:r>
      <w:r>
        <w:rPr>
          <w:lang w:val="en-GB" w:eastAsia="zh-CN"/>
        </w:rPr>
        <w:t>ttachment 2 Co-existence data collection table</w:t>
      </w:r>
    </w:p>
    <w:p w:rsidR="00A57415" w:rsidRPr="00261FB4" w:rsidRDefault="00A57415" w:rsidP="00A57415">
      <w:pPr>
        <w:rPr>
          <w:lang w:eastAsia="zh-CN"/>
        </w:rPr>
      </w:pPr>
    </w:p>
    <w:p w:rsidR="002F4A72" w:rsidRPr="00A57415" w:rsidRDefault="002F4A72"/>
    <w:sectPr w:rsidR="002F4A72" w:rsidRPr="00A57415" w:rsidSect="005E09D5">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B65CCB"/>
    <w:multiLevelType w:val="hybridMultilevel"/>
    <w:tmpl w:val="D6143730"/>
    <w:lvl w:ilvl="0" w:tplc="CBF4F4E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7C8"/>
    <w:rsid w:val="002F4A72"/>
    <w:rsid w:val="003A37C8"/>
    <w:rsid w:val="00912FA1"/>
    <w:rsid w:val="00A5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A7DA1D-9949-495E-80B8-87D5F3DB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415"/>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57415"/>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57415"/>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57415"/>
    <w:pPr>
      <w:numPr>
        <w:ilvl w:val="2"/>
      </w:numPr>
      <w:spacing w:before="120"/>
      <w:outlineLvl w:val="2"/>
    </w:pPr>
  </w:style>
  <w:style w:type="paragraph" w:styleId="4">
    <w:name w:val="heading 4"/>
    <w:basedOn w:val="3"/>
    <w:next w:val="a"/>
    <w:link w:val="40"/>
    <w:qFormat/>
    <w:rsid w:val="00A57415"/>
    <w:pPr>
      <w:numPr>
        <w:ilvl w:val="3"/>
      </w:numPr>
      <w:outlineLvl w:val="3"/>
    </w:pPr>
    <w:rPr>
      <w:sz w:val="24"/>
    </w:rPr>
  </w:style>
  <w:style w:type="paragraph" w:styleId="5">
    <w:name w:val="heading 5"/>
    <w:basedOn w:val="4"/>
    <w:next w:val="a"/>
    <w:link w:val="50"/>
    <w:qFormat/>
    <w:rsid w:val="00A57415"/>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57415"/>
    <w:rPr>
      <w:rFonts w:ascii="Arial" w:eastAsia="宋体" w:hAnsi="Arial" w:cs="Times New Roman"/>
      <w:kern w:val="0"/>
      <w:sz w:val="36"/>
      <w:szCs w:val="20"/>
      <w:lang w:val="sv-SE" w:eastAsia="en-US"/>
    </w:rPr>
  </w:style>
  <w:style w:type="character" w:customStyle="1" w:styleId="20">
    <w:name w:val="标题 2 字符"/>
    <w:basedOn w:val="a0"/>
    <w:link w:val="2"/>
    <w:qFormat/>
    <w:rsid w:val="00A57415"/>
    <w:rPr>
      <w:rFonts w:ascii="Arial" w:eastAsia="宋体" w:hAnsi="Arial" w:cs="Times New Roman"/>
      <w:kern w:val="0"/>
      <w:sz w:val="28"/>
      <w:szCs w:val="18"/>
      <w:lang w:val="sv-SE"/>
    </w:rPr>
  </w:style>
  <w:style w:type="character" w:customStyle="1" w:styleId="30">
    <w:name w:val="标题 3 字符"/>
    <w:basedOn w:val="a0"/>
    <w:link w:val="3"/>
    <w:rsid w:val="00A57415"/>
    <w:rPr>
      <w:rFonts w:ascii="Arial" w:eastAsia="宋体" w:hAnsi="Arial" w:cs="Times New Roman"/>
      <w:kern w:val="0"/>
      <w:sz w:val="28"/>
      <w:szCs w:val="18"/>
      <w:lang w:val="sv-SE"/>
    </w:rPr>
  </w:style>
  <w:style w:type="character" w:customStyle="1" w:styleId="40">
    <w:name w:val="标题 4 字符"/>
    <w:basedOn w:val="a0"/>
    <w:link w:val="4"/>
    <w:rsid w:val="00A57415"/>
    <w:rPr>
      <w:rFonts w:ascii="Arial" w:eastAsia="宋体" w:hAnsi="Arial" w:cs="Times New Roman"/>
      <w:kern w:val="0"/>
      <w:sz w:val="24"/>
      <w:szCs w:val="18"/>
      <w:lang w:val="sv-SE"/>
    </w:rPr>
  </w:style>
  <w:style w:type="character" w:customStyle="1" w:styleId="50">
    <w:name w:val="标题 5 字符"/>
    <w:basedOn w:val="a0"/>
    <w:link w:val="5"/>
    <w:rsid w:val="00A57415"/>
    <w:rPr>
      <w:rFonts w:ascii="Arial" w:eastAsia="宋体" w:hAnsi="Arial" w:cs="Times New Roman"/>
      <w:kern w:val="0"/>
      <w:sz w:val="22"/>
      <w:szCs w:val="18"/>
      <w:lang w:val="sv-SE"/>
    </w:rPr>
  </w:style>
  <w:style w:type="paragraph" w:styleId="a3">
    <w:name w:val="header"/>
    <w:link w:val="a4"/>
    <w:qFormat/>
    <w:rsid w:val="00A57415"/>
    <w:pPr>
      <w:widowControl w:val="0"/>
    </w:pPr>
    <w:rPr>
      <w:rFonts w:ascii="Arial" w:eastAsia="宋体" w:hAnsi="Arial" w:cs="Times New Roman"/>
      <w:b/>
      <w:kern w:val="0"/>
      <w:sz w:val="18"/>
      <w:szCs w:val="20"/>
      <w:lang w:val="en-GB" w:eastAsia="sv-SE"/>
    </w:rPr>
  </w:style>
  <w:style w:type="character" w:customStyle="1" w:styleId="a4">
    <w:name w:val="页眉 字符"/>
    <w:basedOn w:val="a0"/>
    <w:link w:val="a3"/>
    <w:qFormat/>
    <w:rsid w:val="00A57415"/>
    <w:rPr>
      <w:rFonts w:ascii="Arial" w:eastAsia="宋体" w:hAnsi="Arial" w:cs="Times New Roman"/>
      <w:b/>
      <w:kern w:val="0"/>
      <w:sz w:val="18"/>
      <w:szCs w:val="20"/>
      <w:lang w:val="en-GB" w:eastAsia="sv-SE"/>
    </w:rPr>
  </w:style>
  <w:style w:type="table" w:styleId="a5">
    <w:name w:val="Table Grid"/>
    <w:aliases w:val="TableGrid"/>
    <w:basedOn w:val="a1"/>
    <w:qFormat/>
    <w:rsid w:val="00A57415"/>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57415"/>
    <w:pPr>
      <w:keepNext/>
      <w:keepLines/>
      <w:spacing w:after="0"/>
    </w:pPr>
    <w:rPr>
      <w:rFonts w:ascii="Arial" w:hAnsi="Arial"/>
      <w:sz w:val="18"/>
      <w:lang w:val="zh-CN"/>
    </w:rPr>
  </w:style>
  <w:style w:type="paragraph" w:customStyle="1" w:styleId="TAH">
    <w:name w:val="TAH"/>
    <w:basedOn w:val="a"/>
    <w:link w:val="TAHCar"/>
    <w:qFormat/>
    <w:rsid w:val="00A57415"/>
    <w:pPr>
      <w:keepNext/>
      <w:keepLines/>
      <w:spacing w:after="0"/>
      <w:jc w:val="center"/>
    </w:pPr>
    <w:rPr>
      <w:rFonts w:ascii="Arial" w:hAnsi="Arial"/>
      <w:b/>
      <w:sz w:val="18"/>
      <w:lang w:val="zh-CN"/>
    </w:rPr>
  </w:style>
  <w:style w:type="character" w:customStyle="1" w:styleId="TALChar">
    <w:name w:val="TAL Char"/>
    <w:link w:val="TAL"/>
    <w:qFormat/>
    <w:rsid w:val="00A57415"/>
    <w:rPr>
      <w:rFonts w:ascii="Arial" w:eastAsia="宋体" w:hAnsi="Arial" w:cs="Times New Roman"/>
      <w:kern w:val="0"/>
      <w:sz w:val="18"/>
      <w:szCs w:val="20"/>
      <w:lang w:val="zh-CN" w:eastAsia="en-US"/>
    </w:rPr>
  </w:style>
  <w:style w:type="character" w:customStyle="1" w:styleId="TAHCar">
    <w:name w:val="TAH Car"/>
    <w:link w:val="TAH"/>
    <w:qFormat/>
    <w:rsid w:val="00A57415"/>
    <w:rPr>
      <w:rFonts w:ascii="Arial" w:eastAsia="宋体" w:hAnsi="Arial" w:cs="Times New Roman"/>
      <w:b/>
      <w:kern w:val="0"/>
      <w:sz w:val="18"/>
      <w:szCs w:val="20"/>
      <w:lang w:val="zh-CN" w:eastAsia="en-US"/>
    </w:rPr>
  </w:style>
  <w:style w:type="paragraph" w:styleId="a6">
    <w:name w:val="List Paragraph"/>
    <w:aliases w:val="Lista1,- Bullets,?? ??,?????,????,목록 단락,목록 단,1st level - Bullet List Paragraph,List Paragraph1,Lettre d'introduction,Paragrafo elenco,Normal bullet 2,Bullet list,Numbered List,Task Body,Viñetas (Inicio Parrafo),3 Txt tabla,リスト段落,列出段落1,列,R4_bullets"/>
    <w:basedOn w:val="a"/>
    <w:link w:val="a7"/>
    <w:uiPriority w:val="34"/>
    <w:qFormat/>
    <w:rsid w:val="00A57415"/>
    <w:pPr>
      <w:overflowPunct w:val="0"/>
      <w:autoSpaceDE w:val="0"/>
      <w:autoSpaceDN w:val="0"/>
      <w:adjustRightInd w:val="0"/>
      <w:ind w:firstLineChars="200" w:firstLine="420"/>
      <w:textAlignment w:val="baseline"/>
    </w:pPr>
    <w:rPr>
      <w:rFonts w:eastAsia="MS Mincho"/>
    </w:rPr>
  </w:style>
  <w:style w:type="character" w:customStyle="1" w:styleId="a7">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6"/>
    <w:uiPriority w:val="34"/>
    <w:qFormat/>
    <w:locked/>
    <w:rsid w:val="00A5741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3</cp:revision>
  <dcterms:created xsi:type="dcterms:W3CDTF">2023-09-27T12:23:00Z</dcterms:created>
  <dcterms:modified xsi:type="dcterms:W3CDTF">2023-09-27T14:32:00Z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